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152E" w14:textId="7DF860A9" w:rsidR="00500358" w:rsidRPr="003A0C6D" w:rsidRDefault="00500358" w:rsidP="003A0C6D">
      <w:pPr>
        <w:jc w:val="center"/>
        <w:rPr>
          <w:rFonts w:cs="Arial"/>
          <w:b/>
          <w:sz w:val="28"/>
          <w:szCs w:val="28"/>
        </w:rPr>
      </w:pPr>
      <w:r w:rsidRPr="003A0C6D">
        <w:rPr>
          <w:rFonts w:cs="Arial"/>
          <w:b/>
          <w:sz w:val="28"/>
          <w:szCs w:val="28"/>
        </w:rPr>
        <w:t>Montana Judicial Branch</w:t>
      </w:r>
    </w:p>
    <w:p w14:paraId="3E3F73DB" w14:textId="5919C348" w:rsidR="00500358" w:rsidRPr="003A0C6D" w:rsidRDefault="00500358" w:rsidP="003A0C6D">
      <w:pPr>
        <w:jc w:val="center"/>
        <w:rPr>
          <w:rFonts w:cs="Arial"/>
          <w:b/>
          <w:sz w:val="28"/>
          <w:szCs w:val="28"/>
        </w:rPr>
      </w:pPr>
      <w:r w:rsidRPr="003A0C6D">
        <w:rPr>
          <w:rFonts w:cs="Arial"/>
          <w:b/>
          <w:sz w:val="28"/>
          <w:szCs w:val="28"/>
        </w:rPr>
        <w:t>Administrative Policies</w:t>
      </w:r>
    </w:p>
    <w:p w14:paraId="234C72D9" w14:textId="77777777" w:rsidR="00500358" w:rsidRDefault="00500358">
      <w:pPr>
        <w:rPr>
          <w:rFonts w:cs="Arial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870"/>
      </w:tblGrid>
      <w:tr w:rsidR="00500358" w14:paraId="65E708CF" w14:textId="77777777">
        <w:tc>
          <w:tcPr>
            <w:tcW w:w="5688" w:type="dxa"/>
          </w:tcPr>
          <w:p w14:paraId="46DEC3F3" w14:textId="77777777" w:rsidR="00500358" w:rsidRDefault="005003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Subject:  Electronic Mail</w:t>
            </w:r>
          </w:p>
        </w:tc>
        <w:tc>
          <w:tcPr>
            <w:tcW w:w="3870" w:type="dxa"/>
          </w:tcPr>
          <w:p w14:paraId="6B10284D" w14:textId="77777777" w:rsidR="00500358" w:rsidRDefault="005003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Policy No.: 1530</w:t>
            </w:r>
          </w:p>
        </w:tc>
      </w:tr>
      <w:tr w:rsidR="00500358" w14:paraId="31446911" w14:textId="77777777">
        <w:tc>
          <w:tcPr>
            <w:tcW w:w="5688" w:type="dxa"/>
          </w:tcPr>
          <w:p w14:paraId="6B49CA55" w14:textId="77777777" w:rsidR="00500358" w:rsidRDefault="005003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Chapter: </w:t>
            </w:r>
          </w:p>
        </w:tc>
        <w:tc>
          <w:tcPr>
            <w:tcW w:w="3870" w:type="dxa"/>
          </w:tcPr>
          <w:p w14:paraId="08E4169E" w14:textId="77777777" w:rsidR="00500358" w:rsidRDefault="005003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 of Pages:  2</w:t>
            </w:r>
          </w:p>
        </w:tc>
      </w:tr>
      <w:tr w:rsidR="00500358" w14:paraId="29CCB18E" w14:textId="77777777">
        <w:tc>
          <w:tcPr>
            <w:tcW w:w="5688" w:type="dxa"/>
          </w:tcPr>
          <w:p w14:paraId="287F7776" w14:textId="77777777" w:rsidR="00500358" w:rsidRDefault="005003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Section:  Computer Usage</w:t>
            </w:r>
          </w:p>
        </w:tc>
        <w:tc>
          <w:tcPr>
            <w:tcW w:w="3870" w:type="dxa"/>
          </w:tcPr>
          <w:p w14:paraId="3D16ABE1" w14:textId="19225838" w:rsidR="00500358" w:rsidRPr="003A0C6D" w:rsidRDefault="005003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Revision Date:</w:t>
            </w:r>
            <w:r w:rsidR="003A0C6D">
              <w:rPr>
                <w:rFonts w:cs="Arial"/>
                <w:b/>
              </w:rPr>
              <w:t xml:space="preserve"> </w:t>
            </w:r>
            <w:r w:rsidR="00291C6C">
              <w:rPr>
                <w:rFonts w:cs="Arial"/>
                <w:b/>
              </w:rPr>
              <w:t>June 17, 2017</w:t>
            </w:r>
            <w:r w:rsidR="00E0186B">
              <w:rPr>
                <w:rFonts w:cs="Arial"/>
                <w:b/>
              </w:rPr>
              <w:t>; April 5, 2022</w:t>
            </w:r>
          </w:p>
        </w:tc>
      </w:tr>
      <w:tr w:rsidR="00500358" w14:paraId="35FC6121" w14:textId="77777777">
        <w:tc>
          <w:tcPr>
            <w:tcW w:w="5688" w:type="dxa"/>
          </w:tcPr>
          <w:p w14:paraId="2CC44DC2" w14:textId="77777777" w:rsidR="00500358" w:rsidRDefault="005003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Effective Date: July 1, 2002</w:t>
            </w:r>
          </w:p>
        </w:tc>
        <w:tc>
          <w:tcPr>
            <w:tcW w:w="3870" w:type="dxa"/>
          </w:tcPr>
          <w:p w14:paraId="01E7D5A9" w14:textId="77777777" w:rsidR="00500358" w:rsidRDefault="00500358">
            <w:pPr>
              <w:rPr>
                <w:rFonts w:cs="Arial"/>
                <w:b/>
              </w:rPr>
            </w:pPr>
          </w:p>
        </w:tc>
      </w:tr>
    </w:tbl>
    <w:p w14:paraId="2E26F354" w14:textId="77777777" w:rsidR="00500358" w:rsidRDefault="00500358"/>
    <w:p w14:paraId="27519ACF" w14:textId="77777777" w:rsidR="00500358" w:rsidRDefault="00500358">
      <w:pPr>
        <w:pStyle w:val="Heading1"/>
      </w:pPr>
      <w:r>
        <w:t>Policy</w:t>
      </w:r>
    </w:p>
    <w:p w14:paraId="00ACC102" w14:textId="7E4A05F9" w:rsidR="00500358" w:rsidRPr="0028651F" w:rsidRDefault="00500358">
      <w:pPr>
        <w:pStyle w:val="Paragraph"/>
        <w:rPr>
          <w:color w:val="00B0F0"/>
        </w:rPr>
      </w:pPr>
      <w:r w:rsidRPr="000B20F5">
        <w:t xml:space="preserve">This policy applies to all Judicial </w:t>
      </w:r>
      <w:r w:rsidR="00A67AB4" w:rsidRPr="000B20F5">
        <w:t>Branch</w:t>
      </w:r>
      <w:r w:rsidR="0028651F" w:rsidRPr="000B20F5">
        <w:t xml:space="preserve"> employees</w:t>
      </w:r>
      <w:r w:rsidR="000B20F5">
        <w:t xml:space="preserve">, </w:t>
      </w:r>
      <w:r w:rsidRPr="000B20F5">
        <w:t>contractors</w:t>
      </w:r>
      <w:r w:rsidR="000B20F5">
        <w:t>,</w:t>
      </w:r>
      <w:r w:rsidRPr="000B20F5">
        <w:t xml:space="preserve"> </w:t>
      </w:r>
      <w:r w:rsidR="0028651F" w:rsidRPr="000B20F5">
        <w:t xml:space="preserve">and local government employees </w:t>
      </w:r>
      <w:r w:rsidRPr="000B20F5">
        <w:t xml:space="preserve">using a </w:t>
      </w:r>
      <w:r w:rsidR="004F4210" w:rsidRPr="000B20F5">
        <w:t>state-owned</w:t>
      </w:r>
      <w:r w:rsidRPr="000B20F5">
        <w:t xml:space="preserve"> computer</w:t>
      </w:r>
      <w:r w:rsidRPr="0028651F">
        <w:rPr>
          <w:color w:val="00B0F0"/>
        </w:rPr>
        <w:t>.</w:t>
      </w:r>
    </w:p>
    <w:p w14:paraId="7E7519FA" w14:textId="77777777" w:rsidR="00500358" w:rsidRDefault="00500358">
      <w:pPr>
        <w:pStyle w:val="Paragraph"/>
      </w:pPr>
    </w:p>
    <w:p w14:paraId="6D728B1F" w14:textId="77777777" w:rsidR="00500358" w:rsidRDefault="00500358">
      <w:pPr>
        <w:pStyle w:val="Paragraph"/>
      </w:pPr>
      <w:r>
        <w:t xml:space="preserve">The state-provided electronic mail (e-mail) system is to be used for: the conduct of state and local government business and delivery of government services; transmitting and sharing of information among governmental, research, and educational organizations; supporting open research and education in and between national and international research and instructional institutions; communicating and exchanging professional information; encouraging debate of issues in a specific field of expertise; applying for or administering grants or contracts; announcing requests for proposals and bids; announcing new services for use in research or instruction; and conducting other appropriate state business. </w:t>
      </w:r>
    </w:p>
    <w:p w14:paraId="5E502104" w14:textId="77777777" w:rsidR="005556CA" w:rsidRDefault="005556CA">
      <w:pPr>
        <w:pStyle w:val="Paragraph"/>
      </w:pPr>
    </w:p>
    <w:p w14:paraId="430F80ED" w14:textId="77777777" w:rsidR="005556CA" w:rsidRDefault="005556CA">
      <w:pPr>
        <w:pStyle w:val="Paragraph"/>
      </w:pPr>
      <w:r w:rsidRPr="00D04F00">
        <w:rPr>
          <w:rFonts w:cs="Arial"/>
        </w:rPr>
        <w:t>Judicial Branch employees are required to use the state provided e</w:t>
      </w:r>
      <w:r w:rsidR="00E302D1" w:rsidRPr="00D04F00">
        <w:rPr>
          <w:rFonts w:cs="Arial"/>
        </w:rPr>
        <w:t>-</w:t>
      </w:r>
      <w:r w:rsidRPr="00D04F00">
        <w:rPr>
          <w:rFonts w:cs="Arial"/>
        </w:rPr>
        <w:t xml:space="preserve">mail system for state business purposes unless they do not have direct connection to </w:t>
      </w:r>
      <w:proofErr w:type="spellStart"/>
      <w:r w:rsidRPr="00D04F00">
        <w:rPr>
          <w:rFonts w:cs="Arial"/>
        </w:rPr>
        <w:t>SummitNet</w:t>
      </w:r>
      <w:proofErr w:type="spellEnd"/>
      <w:r w:rsidRPr="00D04F00">
        <w:rPr>
          <w:rFonts w:cs="Arial"/>
        </w:rPr>
        <w:t>, the state’s internal network.</w:t>
      </w:r>
      <w:r w:rsidR="00D04F00">
        <w:rPr>
          <w:rFonts w:cs="Arial"/>
        </w:rPr>
        <w:t xml:space="preserve">  </w:t>
      </w:r>
      <w:r w:rsidRPr="00D04F00">
        <w:rPr>
          <w:rFonts w:cs="Arial"/>
        </w:rPr>
        <w:t>Qualifying use of an external e</w:t>
      </w:r>
      <w:r w:rsidR="00E302D1" w:rsidRPr="00D04F00">
        <w:rPr>
          <w:rFonts w:cs="Arial"/>
        </w:rPr>
        <w:t>-</w:t>
      </w:r>
      <w:r w:rsidRPr="00D04F00">
        <w:rPr>
          <w:rFonts w:cs="Arial"/>
        </w:rPr>
        <w:t>mail system must be approved by the Judicial Branch IT Security Officer and SITSD.</w:t>
      </w:r>
      <w:r>
        <w:rPr>
          <w:rFonts w:cs="Arial"/>
        </w:rPr>
        <w:t xml:space="preserve">  </w:t>
      </w:r>
    </w:p>
    <w:p w14:paraId="44D1E235" w14:textId="77777777" w:rsidR="00500358" w:rsidRDefault="00500358">
      <w:pPr>
        <w:pStyle w:val="Paragraph"/>
      </w:pPr>
    </w:p>
    <w:p w14:paraId="42DFEA7D" w14:textId="559F1703" w:rsidR="005556CA" w:rsidRDefault="00500358" w:rsidP="005556CA">
      <w:pPr>
        <w:pStyle w:val="ListParagraph"/>
        <w:ind w:left="547"/>
        <w:rPr>
          <w:rFonts w:cs="Arial"/>
        </w:rPr>
      </w:pPr>
      <w:r>
        <w:t>All messages created, sent</w:t>
      </w:r>
      <w:r w:rsidR="00F266BD">
        <w:t>,</w:t>
      </w:r>
      <w:r>
        <w:t xml:space="preserve"> or retrieved over the state's systems are the property of the State of Montana.  Priv</w:t>
      </w:r>
      <w:r w:rsidR="005556CA">
        <w:t xml:space="preserve">acy of e-mail is not </w:t>
      </w:r>
      <w:r w:rsidR="005556CA" w:rsidRPr="00D04F00">
        <w:t xml:space="preserve">guaranteed; </w:t>
      </w:r>
      <w:r w:rsidR="005556CA" w:rsidRPr="00D04F00">
        <w:rPr>
          <w:rFonts w:cs="Arial"/>
        </w:rPr>
        <w:t xml:space="preserve">employees should not have the expectation of Privacy for any messages.  It is the expectation that any message sent </w:t>
      </w:r>
      <w:r w:rsidR="00813D64" w:rsidRPr="00D04F00">
        <w:rPr>
          <w:rFonts w:cs="Arial"/>
        </w:rPr>
        <w:t xml:space="preserve">is subject to public scrutiny.  </w:t>
      </w:r>
      <w:r w:rsidR="005556CA" w:rsidRPr="00D04F00">
        <w:rPr>
          <w:rFonts w:cs="Arial"/>
        </w:rPr>
        <w:t>Employees should never send any messages with Personally Identifying Information (PII) or Protected Health Information (PHI) over the e</w:t>
      </w:r>
      <w:r w:rsidR="00E302D1" w:rsidRPr="00D04F00">
        <w:rPr>
          <w:rFonts w:cs="Arial"/>
        </w:rPr>
        <w:t>-</w:t>
      </w:r>
      <w:r w:rsidR="005556CA" w:rsidRPr="00D04F00">
        <w:rPr>
          <w:rFonts w:cs="Arial"/>
        </w:rPr>
        <w:t xml:space="preserve">mail system.  The use of encryption should be considered when sending these types of messages, or use </w:t>
      </w:r>
      <w:r w:rsidR="00A67AB4" w:rsidRPr="00D04F00">
        <w:rPr>
          <w:rFonts w:cs="Arial"/>
        </w:rPr>
        <w:t xml:space="preserve">of </w:t>
      </w:r>
      <w:r w:rsidR="005556CA" w:rsidRPr="00D04F00">
        <w:rPr>
          <w:rFonts w:cs="Arial"/>
        </w:rPr>
        <w:t xml:space="preserve">an alternative method to send documents </w:t>
      </w:r>
      <w:r w:rsidR="00813D64" w:rsidRPr="00D04F00">
        <w:rPr>
          <w:rFonts w:cs="Arial"/>
        </w:rPr>
        <w:t>such as</w:t>
      </w:r>
      <w:r w:rsidR="005556CA" w:rsidRPr="00D04F00">
        <w:rPr>
          <w:rFonts w:cs="Arial"/>
        </w:rPr>
        <w:t xml:space="preserve"> the </w:t>
      </w:r>
      <w:r w:rsidR="00813D64" w:rsidRPr="00D04F00">
        <w:rPr>
          <w:rFonts w:cs="Arial"/>
        </w:rPr>
        <w:t>state</w:t>
      </w:r>
      <w:r w:rsidR="00721BA8" w:rsidRPr="00D04F00">
        <w:rPr>
          <w:rFonts w:cs="Arial"/>
        </w:rPr>
        <w:t>’</w:t>
      </w:r>
      <w:r w:rsidR="00813D64" w:rsidRPr="00D04F00">
        <w:rPr>
          <w:rFonts w:cs="Arial"/>
        </w:rPr>
        <w:t>s f</w:t>
      </w:r>
      <w:r w:rsidR="005556CA" w:rsidRPr="00D04F00">
        <w:rPr>
          <w:rFonts w:cs="Arial"/>
        </w:rPr>
        <w:t>ile transfer service, or MT Drive.</w:t>
      </w:r>
    </w:p>
    <w:p w14:paraId="23339215" w14:textId="77777777" w:rsidR="00500358" w:rsidRDefault="00500358" w:rsidP="00D04F00">
      <w:pPr>
        <w:pStyle w:val="Paragraph"/>
        <w:ind w:left="0"/>
      </w:pPr>
    </w:p>
    <w:p w14:paraId="0C77ECD9" w14:textId="77777777" w:rsidR="00500358" w:rsidRDefault="00500358">
      <w:pPr>
        <w:pStyle w:val="Paragraph"/>
      </w:pPr>
      <w:r>
        <w:t>Stationery may be used when it enhances the business content of e</w:t>
      </w:r>
      <w:r w:rsidR="00E302D1">
        <w:t>-</w:t>
      </w:r>
      <w:r>
        <w:t>mail.  Stationery, moving graphics and/or audio objects should not be used unnecessarily since they consume more resources, such as disk space and network bandwidth, and tend to detract from the message content.</w:t>
      </w:r>
    </w:p>
    <w:p w14:paraId="6FC603AA" w14:textId="77777777" w:rsidR="005556CA" w:rsidRDefault="005556CA">
      <w:pPr>
        <w:pStyle w:val="Paragraph"/>
      </w:pPr>
    </w:p>
    <w:p w14:paraId="1A8791DD" w14:textId="550734CD" w:rsidR="005556CA" w:rsidRPr="00D04F00" w:rsidRDefault="005556CA" w:rsidP="005556CA">
      <w:pPr>
        <w:pStyle w:val="Paragraph"/>
      </w:pPr>
      <w:r w:rsidRPr="00D04F00">
        <w:t>SITSD reserves the right to block e</w:t>
      </w:r>
      <w:r w:rsidR="00E302D1" w:rsidRPr="00D04F00">
        <w:t>-</w:t>
      </w:r>
      <w:r w:rsidRPr="00D04F00">
        <w:t>mail from specified domains, from specific e</w:t>
      </w:r>
      <w:r w:rsidR="00E302D1" w:rsidRPr="00D04F00">
        <w:t>-</w:t>
      </w:r>
      <w:r w:rsidRPr="00D04F00">
        <w:t>mail addresses, or e</w:t>
      </w:r>
      <w:r w:rsidR="00E302D1" w:rsidRPr="00D04F00">
        <w:t>-</w:t>
      </w:r>
      <w:r w:rsidRPr="00D04F00">
        <w:t xml:space="preserve">mail that contains specific information in the </w:t>
      </w:r>
      <w:r w:rsidRPr="00D93CC5">
        <w:lastRenderedPageBreak/>
        <w:t>subject line.  These filters may be</w:t>
      </w:r>
      <w:r w:rsidR="00721BA8" w:rsidRPr="00D93CC5">
        <w:t xml:space="preserve"> put into place because of the</w:t>
      </w:r>
      <w:r w:rsidRPr="00D93CC5">
        <w:t xml:space="preserve"> effect on the</w:t>
      </w:r>
      <w:r w:rsidRPr="00D04F00">
        <w:t xml:space="preserve"> state</w:t>
      </w:r>
      <w:r w:rsidR="00F266BD">
        <w:t>’</w:t>
      </w:r>
      <w:r w:rsidRPr="00D04F00">
        <w:t>s e</w:t>
      </w:r>
      <w:r w:rsidR="00E302D1" w:rsidRPr="00D04F00">
        <w:t>-</w:t>
      </w:r>
      <w:r w:rsidRPr="00D04F00">
        <w:t xml:space="preserve">mail system or computer network.  </w:t>
      </w:r>
    </w:p>
    <w:p w14:paraId="5DF37D8F" w14:textId="77777777" w:rsidR="005556CA" w:rsidRPr="00D04F00" w:rsidRDefault="005556CA" w:rsidP="005556CA">
      <w:pPr>
        <w:pStyle w:val="Paragraph"/>
      </w:pPr>
    </w:p>
    <w:p w14:paraId="6124D294" w14:textId="7C3259F9" w:rsidR="005556CA" w:rsidRPr="003A0C6D" w:rsidRDefault="005556CA" w:rsidP="005556CA">
      <w:pPr>
        <w:pStyle w:val="Paragraph"/>
        <w:rPr>
          <w:highlight w:val="yellow"/>
          <w:u w:val="single"/>
        </w:rPr>
      </w:pPr>
      <w:r w:rsidRPr="00D04F00">
        <w:t>E</w:t>
      </w:r>
      <w:r w:rsidR="00E302D1" w:rsidRPr="00D04F00">
        <w:t>-</w:t>
      </w:r>
      <w:r w:rsidRPr="00D04F00">
        <w:t xml:space="preserve">mail on personal </w:t>
      </w:r>
      <w:r w:rsidR="00177591" w:rsidRPr="00D04F00">
        <w:t xml:space="preserve">mobile </w:t>
      </w:r>
      <w:r w:rsidRPr="00D04F00">
        <w:t>devices is permissible if the employee’s job function necessitates.  Connectivity to e</w:t>
      </w:r>
      <w:r w:rsidR="00E302D1" w:rsidRPr="00D04F00">
        <w:t>-</w:t>
      </w:r>
      <w:r w:rsidRPr="00D04F00">
        <w:t xml:space="preserve">mail services must be done in accordance </w:t>
      </w:r>
      <w:r w:rsidR="00CA02A6">
        <w:t>with</w:t>
      </w:r>
      <w:r w:rsidRPr="00D04F00">
        <w:t xml:space="preserve"> the state</w:t>
      </w:r>
      <w:r w:rsidR="00B74C9D">
        <w:t>’</w:t>
      </w:r>
      <w:r w:rsidRPr="00D04F00">
        <w:t xml:space="preserve">s Mobile </w:t>
      </w:r>
      <w:r w:rsidRPr="00857A7A">
        <w:t>Device Policy</w:t>
      </w:r>
      <w:r w:rsidR="00D304B2" w:rsidRPr="00857A7A">
        <w:t xml:space="preserve"> </w:t>
      </w:r>
      <w:r w:rsidRPr="00857A7A">
        <w:t xml:space="preserve">and </w:t>
      </w:r>
      <w:r w:rsidRPr="00D04F00">
        <w:t>follow all procedures within that policy</w:t>
      </w:r>
      <w:r w:rsidRPr="003A0C6D">
        <w:t>.</w:t>
      </w:r>
      <w:r w:rsidR="00CA02A6" w:rsidRPr="003A0C6D">
        <w:t xml:space="preserve"> Access to state e-mail cannot be provided if a personal device is not compliant with state policy.</w:t>
      </w:r>
      <w:r w:rsidR="00CA02A6" w:rsidRPr="003A0C6D">
        <w:rPr>
          <w:u w:val="single"/>
        </w:rPr>
        <w:t xml:space="preserve"> </w:t>
      </w:r>
    </w:p>
    <w:p w14:paraId="5CAF6CBA" w14:textId="77777777" w:rsidR="00177591" w:rsidRDefault="00177591" w:rsidP="005556CA">
      <w:pPr>
        <w:pStyle w:val="Paragraph"/>
      </w:pPr>
    </w:p>
    <w:p w14:paraId="50EB0A2A" w14:textId="407BB843" w:rsidR="00177591" w:rsidRDefault="00177591" w:rsidP="00177591">
      <w:pPr>
        <w:pStyle w:val="Paragraph"/>
      </w:pPr>
      <w:r>
        <w:t xml:space="preserve">Any e-mail received that is unsolicited </w:t>
      </w:r>
      <w:r w:rsidR="00F9242D">
        <w:t>or suspicious in nature should no</w:t>
      </w:r>
      <w:r>
        <w:t>t be opened and should be reported to the security officer for investigation.</w:t>
      </w:r>
    </w:p>
    <w:p w14:paraId="63F1CAFE" w14:textId="77777777" w:rsidR="00500358" w:rsidRDefault="00500358">
      <w:pPr>
        <w:pStyle w:val="Paragraph"/>
      </w:pPr>
    </w:p>
    <w:p w14:paraId="4E055507" w14:textId="77777777" w:rsidR="00500358" w:rsidRDefault="00500358">
      <w:pPr>
        <w:pStyle w:val="Heading1"/>
      </w:pPr>
      <w:r>
        <w:t>Misuse of E-Mail</w:t>
      </w:r>
    </w:p>
    <w:p w14:paraId="3D9BD6D1" w14:textId="77777777" w:rsidR="00500358" w:rsidRDefault="00500358">
      <w:pPr>
        <w:pStyle w:val="Paragraph"/>
      </w:pPr>
      <w:r>
        <w:t>The following items represent, but do not constitute either an exhaustive or exclusive listing of, misuse of state e-mail resources:</w:t>
      </w:r>
    </w:p>
    <w:p w14:paraId="1E8CF1A2" w14:textId="77777777" w:rsidR="00500358" w:rsidRDefault="00500358">
      <w:pPr>
        <w:pStyle w:val="Heading2"/>
      </w:pPr>
      <w:r>
        <w:t>Circulating chain letters.</w:t>
      </w:r>
    </w:p>
    <w:p w14:paraId="201EA84C" w14:textId="6FBDB9ED" w:rsidR="005556CA" w:rsidRPr="003A0C6D" w:rsidRDefault="00500358">
      <w:pPr>
        <w:pStyle w:val="Heading2"/>
      </w:pPr>
      <w:r w:rsidRPr="00857A7A">
        <w:t xml:space="preserve">Using the state e-mail system for: 1) </w:t>
      </w:r>
      <w:r w:rsidR="00D304B2" w:rsidRPr="00857A7A">
        <w:t>“</w:t>
      </w:r>
      <w:r w:rsidRPr="00857A7A">
        <w:t>for-profit</w:t>
      </w:r>
      <w:r w:rsidR="00D304B2" w:rsidRPr="00857A7A">
        <w:t>”</w:t>
      </w:r>
      <w:r w:rsidRPr="00857A7A">
        <w:t xml:space="preserve"> activities, 2) </w:t>
      </w:r>
      <w:r w:rsidR="00D304B2" w:rsidRPr="00857A7A">
        <w:t>“</w:t>
      </w:r>
      <w:r w:rsidRPr="00857A7A">
        <w:t>non-profit</w:t>
      </w:r>
      <w:r w:rsidR="00D304B2" w:rsidRPr="00857A7A">
        <w:t>”</w:t>
      </w:r>
      <w:r>
        <w:t xml:space="preserve"> or public, </w:t>
      </w:r>
      <w:proofErr w:type="gramStart"/>
      <w:r>
        <w:t>professional</w:t>
      </w:r>
      <w:proofErr w:type="gramEnd"/>
      <w:r>
        <w:t xml:space="preserve"> or service organization activities that aren't related to an </w:t>
      </w:r>
      <w:r w:rsidRPr="00857A7A">
        <w:t>employee</w:t>
      </w:r>
      <w:r w:rsidR="00D304B2" w:rsidRPr="00857A7A">
        <w:t>’</w:t>
      </w:r>
      <w:r w:rsidRPr="00857A7A">
        <w:t>s job</w:t>
      </w:r>
      <w:r>
        <w:t xml:space="preserve"> duties, 3) extensive use for private, recreational, or personal activities</w:t>
      </w:r>
      <w:r w:rsidR="00F266BD" w:rsidRPr="00D93CC5">
        <w:t>, or 4) political activity</w:t>
      </w:r>
      <w:r w:rsidR="005556CA" w:rsidRPr="00D93CC5">
        <w:t>.</w:t>
      </w:r>
    </w:p>
    <w:p w14:paraId="532B3A49" w14:textId="77777777" w:rsidR="00500358" w:rsidRDefault="005556CA">
      <w:pPr>
        <w:pStyle w:val="Heading2"/>
      </w:pPr>
      <w:r>
        <w:t>Sending messages with Personal Identifiable Information (PII) or Protected Health Information (PHI) in an unsecured manner.</w:t>
      </w:r>
      <w:r w:rsidR="00500358">
        <w:t xml:space="preserve"> </w:t>
      </w:r>
    </w:p>
    <w:p w14:paraId="3C67D1B8" w14:textId="77777777" w:rsidR="00500358" w:rsidRDefault="00500358">
      <w:pPr>
        <w:pStyle w:val="Heading2"/>
      </w:pPr>
      <w:r>
        <w:t xml:space="preserve">Statewide distributions of e-mail.  The Supreme Court Information Technology Division should be contacted for correct procedures for large e-mail distributions. </w:t>
      </w:r>
    </w:p>
    <w:p w14:paraId="75E55974" w14:textId="029BE207" w:rsidR="00500358" w:rsidRDefault="00500358">
      <w:pPr>
        <w:pStyle w:val="Heading2"/>
      </w:pPr>
      <w:r>
        <w:t>Using pe</w:t>
      </w:r>
      <w:r w:rsidR="00813D64">
        <w:t>rsonal e-mail accounts</w:t>
      </w:r>
      <w:r w:rsidR="00F266BD">
        <w:t xml:space="preserve"> for state business</w:t>
      </w:r>
      <w:r w:rsidR="00813D64">
        <w:t>.</w:t>
      </w:r>
    </w:p>
    <w:p w14:paraId="7AA5C0A1" w14:textId="77777777" w:rsidR="00500358" w:rsidRDefault="00500358"/>
    <w:p w14:paraId="43DBECAE" w14:textId="77777777" w:rsidR="005556CA" w:rsidRPr="00D04F00" w:rsidRDefault="005556CA">
      <w:pPr>
        <w:pStyle w:val="Heading1"/>
      </w:pPr>
      <w:r w:rsidRPr="00D04F00">
        <w:t>Guidelines and Recommendations</w:t>
      </w:r>
    </w:p>
    <w:p w14:paraId="6713A35A" w14:textId="77777777" w:rsidR="00813D64" w:rsidRPr="00D04F00" w:rsidRDefault="00813D64" w:rsidP="00813D64"/>
    <w:p w14:paraId="776EB338" w14:textId="161E7A92" w:rsidR="005556CA" w:rsidRPr="00D04F00" w:rsidRDefault="00813D64" w:rsidP="005556CA">
      <w:pPr>
        <w:ind w:left="540"/>
      </w:pPr>
      <w:r w:rsidRPr="00D04F00">
        <w:t>Employees should check e-</w:t>
      </w:r>
      <w:r w:rsidR="005556CA" w:rsidRPr="00D04F00">
        <w:t xml:space="preserve">mail with a frequency appropriate to the job duties.  If employees are unable to check </w:t>
      </w:r>
      <w:r w:rsidRPr="00D04F00">
        <w:t>e-</w:t>
      </w:r>
      <w:r w:rsidR="005556CA" w:rsidRPr="00D04F00">
        <w:t xml:space="preserve">mail for an extended </w:t>
      </w:r>
      <w:proofErr w:type="gramStart"/>
      <w:r w:rsidR="005556CA" w:rsidRPr="00D04F00">
        <w:t>period of time</w:t>
      </w:r>
      <w:proofErr w:type="gramEnd"/>
      <w:r w:rsidR="005556CA" w:rsidRPr="00D04F00">
        <w:t xml:space="preserve">, they should use the “auto reply” feature in </w:t>
      </w:r>
      <w:r w:rsidR="00F266BD">
        <w:t>O</w:t>
      </w:r>
      <w:r w:rsidR="005556CA" w:rsidRPr="00D04F00">
        <w:t>utlook or make arrangements to have the mail received by someone else and reviewed in an appropriate time frame.</w:t>
      </w:r>
    </w:p>
    <w:p w14:paraId="6CDE7163" w14:textId="77777777" w:rsidR="005556CA" w:rsidRPr="00D04F00" w:rsidRDefault="005556CA" w:rsidP="005556CA">
      <w:pPr>
        <w:ind w:left="540"/>
      </w:pPr>
    </w:p>
    <w:p w14:paraId="2CB0E185" w14:textId="5C92BB66" w:rsidR="005556CA" w:rsidRPr="00D04F00" w:rsidRDefault="005556CA" w:rsidP="005556CA">
      <w:pPr>
        <w:ind w:left="540"/>
      </w:pPr>
      <w:r w:rsidRPr="00D04F00">
        <w:t>The chance of receiving a virus or malware increases with the use of e</w:t>
      </w:r>
      <w:r w:rsidR="00813D64" w:rsidRPr="00D04F00">
        <w:t>-</w:t>
      </w:r>
      <w:r w:rsidRPr="00D04F00">
        <w:t>mail.  Many forms of malware come embedded in attachments.  Suspicious e</w:t>
      </w:r>
      <w:r w:rsidR="00721BA8" w:rsidRPr="00D04F00">
        <w:t>-</w:t>
      </w:r>
      <w:r w:rsidRPr="00D04F00">
        <w:t>mail messa</w:t>
      </w:r>
      <w:r w:rsidR="00813D64" w:rsidRPr="00D04F00">
        <w:t>ges should be forwarded to the security office</w:t>
      </w:r>
      <w:r w:rsidRPr="00D04F00">
        <w:t xml:space="preserve"> for </w:t>
      </w:r>
      <w:r w:rsidRPr="00857A7A">
        <w:t xml:space="preserve">investigation </w:t>
      </w:r>
      <w:r w:rsidR="00F266BD" w:rsidRPr="00857A7A">
        <w:t>and not</w:t>
      </w:r>
      <w:r w:rsidRPr="00D04F00">
        <w:t xml:space="preserve"> opened.</w:t>
      </w:r>
    </w:p>
    <w:p w14:paraId="18C87D37" w14:textId="77777777" w:rsidR="005556CA" w:rsidRPr="00D04F00" w:rsidRDefault="005556CA" w:rsidP="005556CA">
      <w:pPr>
        <w:ind w:left="540"/>
      </w:pPr>
    </w:p>
    <w:p w14:paraId="5E786EE9" w14:textId="71809E14" w:rsidR="005556CA" w:rsidRPr="00D04F00" w:rsidRDefault="005556CA" w:rsidP="005556CA">
      <w:pPr>
        <w:ind w:left="540"/>
      </w:pPr>
      <w:r w:rsidRPr="00D04F00">
        <w:t>Employees should strive to keep e</w:t>
      </w:r>
      <w:r w:rsidR="00813D64" w:rsidRPr="00D04F00">
        <w:t>-</w:t>
      </w:r>
      <w:r w:rsidRPr="00D04F00">
        <w:t>mail message and attachment size as small as possible.  All attachments over one megabyte (1MB) should be compressed (zipped) prior to sending.</w:t>
      </w:r>
      <w:r w:rsidR="006B5ECF">
        <w:t xml:space="preserve"> Employees are encouraged to use archive folders to maintain e-mail in compliance with records retention policies.</w:t>
      </w:r>
    </w:p>
    <w:p w14:paraId="4D43C8DF" w14:textId="77777777" w:rsidR="005556CA" w:rsidRPr="00D04F00" w:rsidRDefault="005556CA" w:rsidP="005556CA">
      <w:pPr>
        <w:ind w:left="540"/>
      </w:pPr>
    </w:p>
    <w:p w14:paraId="3C7DDFE4" w14:textId="77777777" w:rsidR="005556CA" w:rsidRDefault="005556CA" w:rsidP="005556CA">
      <w:pPr>
        <w:ind w:left="540"/>
      </w:pPr>
      <w:r w:rsidRPr="00D04F00">
        <w:t>In drafting e</w:t>
      </w:r>
      <w:r w:rsidR="00813D64" w:rsidRPr="00D04F00">
        <w:t>-</w:t>
      </w:r>
      <w:r w:rsidRPr="00D04F00">
        <w:t>mail and sending e</w:t>
      </w:r>
      <w:r w:rsidR="00813D64" w:rsidRPr="00D04F00">
        <w:t>-</w:t>
      </w:r>
      <w:r w:rsidRPr="00D04F00">
        <w:t xml:space="preserve">mail messages, employees are reminded that they should not include anything they are not prepared for the public to </w:t>
      </w:r>
      <w:r w:rsidRPr="00D04F00">
        <w:lastRenderedPageBreak/>
        <w:t>read.  E</w:t>
      </w:r>
      <w:r w:rsidR="000E6402" w:rsidRPr="00D04F00">
        <w:t>-</w:t>
      </w:r>
      <w:r w:rsidRPr="00D04F00">
        <w:t>mail communications should resemble typical professional and respectful business correspondence.</w:t>
      </w:r>
    </w:p>
    <w:p w14:paraId="4402EF3E" w14:textId="77777777" w:rsidR="00500358" w:rsidRPr="005556CA" w:rsidRDefault="00500358" w:rsidP="005556CA">
      <w:pPr>
        <w:ind w:left="540"/>
      </w:pPr>
    </w:p>
    <w:p w14:paraId="790FFB6B" w14:textId="1F138146" w:rsidR="007B78FD" w:rsidRDefault="007B78FD">
      <w:pPr>
        <w:pStyle w:val="Heading1"/>
      </w:pPr>
      <w:r>
        <w:t xml:space="preserve">Retention of E-mail: </w:t>
      </w:r>
    </w:p>
    <w:p w14:paraId="4A5318C5" w14:textId="70EA1C33" w:rsidR="007B78FD" w:rsidRDefault="007B78FD" w:rsidP="007B78FD"/>
    <w:p w14:paraId="6048BA2D" w14:textId="31160B0D" w:rsidR="007B78FD" w:rsidRPr="00D93CC5" w:rsidRDefault="007B78FD" w:rsidP="004F4210">
      <w:pPr>
        <w:ind w:left="540"/>
      </w:pPr>
      <w:r w:rsidRPr="00D93CC5">
        <w:t xml:space="preserve">E-mail </w:t>
      </w:r>
      <w:r w:rsidR="006D0642" w:rsidRPr="00D93CC5">
        <w:t xml:space="preserve">retention will </w:t>
      </w:r>
      <w:proofErr w:type="gramStart"/>
      <w:r w:rsidR="006D0642" w:rsidRPr="00D93CC5">
        <w:t>be in compliance with</w:t>
      </w:r>
      <w:proofErr w:type="gramEnd"/>
      <w:r w:rsidR="006D0642" w:rsidRPr="00D93CC5">
        <w:t xml:space="preserve"> the standards adopted through the Judicial Branch </w:t>
      </w:r>
      <w:r w:rsidR="004F4210" w:rsidRPr="00D93CC5">
        <w:t xml:space="preserve">Records Retention policy and </w:t>
      </w:r>
      <w:r w:rsidRPr="00D93CC5">
        <w:t xml:space="preserve">will be archived and retained </w:t>
      </w:r>
      <w:r w:rsidR="004F4210" w:rsidRPr="00D93CC5">
        <w:t xml:space="preserve">as directed. </w:t>
      </w:r>
      <w:r w:rsidR="00763B2C" w:rsidRPr="00D93CC5">
        <w:t xml:space="preserve">Official correspondence related to fiscal, human resources, procurement, or other administrative matters shall be retained with the original subject materials. For instance, e-mail correspondence about a procurement issue will be maintained </w:t>
      </w:r>
      <w:r w:rsidR="004F4210" w:rsidRPr="00D93CC5">
        <w:t>in</w:t>
      </w:r>
      <w:r w:rsidR="00763B2C" w:rsidRPr="00D93CC5">
        <w:t xml:space="preserve"> the procurement file</w:t>
      </w:r>
      <w:r w:rsidR="004F4210" w:rsidRPr="00D93CC5">
        <w:t xml:space="preserve">; individual retention of these e-mails </w:t>
      </w:r>
      <w:r w:rsidR="00253C11" w:rsidRPr="00D93CC5">
        <w:t>is</w:t>
      </w:r>
      <w:r w:rsidR="004F4210" w:rsidRPr="00D93CC5">
        <w:t xml:space="preserve"> not required. E-mails printed and maintained in a paper file should not be maintained electronically.</w:t>
      </w:r>
    </w:p>
    <w:p w14:paraId="33572C32" w14:textId="32475055" w:rsidR="00763B2C" w:rsidRPr="00D93CC5" w:rsidRDefault="00763B2C" w:rsidP="007B78FD">
      <w:pPr>
        <w:ind w:left="540"/>
      </w:pPr>
    </w:p>
    <w:p w14:paraId="74E1A25F" w14:textId="66DC5BE3" w:rsidR="00763B2C" w:rsidRPr="00D93CC5" w:rsidRDefault="00763B2C" w:rsidP="007B78FD">
      <w:pPr>
        <w:ind w:left="540"/>
      </w:pPr>
      <w:r w:rsidRPr="00D93CC5">
        <w:t xml:space="preserve">E-mails produced as part of routine ministerial functions such as scheduling meetings, </w:t>
      </w:r>
      <w:r w:rsidR="004F4210" w:rsidRPr="00D93CC5">
        <w:t xml:space="preserve">exchanging information about basic office procedures, </w:t>
      </w:r>
      <w:r w:rsidR="0089197C" w:rsidRPr="00D93CC5">
        <w:t xml:space="preserve">and </w:t>
      </w:r>
      <w:r w:rsidR="004F4210" w:rsidRPr="00D93CC5">
        <w:t xml:space="preserve">unsolicited sales contacts should be deleted. </w:t>
      </w:r>
    </w:p>
    <w:p w14:paraId="7F2A2A8C" w14:textId="0FAF3160" w:rsidR="004F4210" w:rsidRPr="00D93CC5" w:rsidRDefault="004F4210" w:rsidP="007B78FD">
      <w:pPr>
        <w:ind w:left="540"/>
      </w:pPr>
    </w:p>
    <w:p w14:paraId="4F05F4BC" w14:textId="39EA290F" w:rsidR="004F4210" w:rsidRPr="00D93CC5" w:rsidRDefault="004F4210" w:rsidP="007B78FD">
      <w:pPr>
        <w:ind w:left="540"/>
      </w:pPr>
      <w:r w:rsidRPr="00D93CC5">
        <w:t>When an official or employee terminates employment, the assigned supervisor shall follow the process established by information technology to capture and retain the contents of the e-mail as required in the retention policy.</w:t>
      </w:r>
      <w:r w:rsidR="00CA02A6" w:rsidRPr="00D93CC5">
        <w:t xml:space="preserve">  </w:t>
      </w:r>
    </w:p>
    <w:p w14:paraId="63CFB702" w14:textId="77777777" w:rsidR="007B78FD" w:rsidRDefault="007B78FD" w:rsidP="004F4210">
      <w:pPr>
        <w:pStyle w:val="Heading1"/>
        <w:numPr>
          <w:ilvl w:val="0"/>
          <w:numId w:val="0"/>
        </w:numPr>
        <w:ind w:left="540" w:hanging="540"/>
      </w:pPr>
    </w:p>
    <w:p w14:paraId="3FA0E6F4" w14:textId="752D3ED0" w:rsidR="00500358" w:rsidRDefault="00500358">
      <w:pPr>
        <w:pStyle w:val="Heading1"/>
      </w:pPr>
      <w:r>
        <w:t>Compliance</w:t>
      </w:r>
    </w:p>
    <w:p w14:paraId="1AC8F8C8" w14:textId="77777777" w:rsidR="00500358" w:rsidRDefault="00500358">
      <w:pPr>
        <w:pStyle w:val="Paragraph"/>
      </w:pPr>
      <w:r>
        <w:t>Failure to comply with any or all the portions of this policy is grounds for disciplinary action up to and including termination.</w:t>
      </w:r>
    </w:p>
    <w:p w14:paraId="2AFCD7D7" w14:textId="77777777" w:rsidR="00500358" w:rsidRDefault="00500358">
      <w:pPr>
        <w:pStyle w:val="Paragraph"/>
      </w:pPr>
    </w:p>
    <w:p w14:paraId="40F11C03" w14:textId="77777777" w:rsidR="00500358" w:rsidRDefault="00500358">
      <w:pPr>
        <w:pStyle w:val="Heading1"/>
      </w:pPr>
      <w:r>
        <w:t>References and Authorities</w:t>
      </w:r>
    </w:p>
    <w:p w14:paraId="7CCC6ECF" w14:textId="489186D3" w:rsidR="00500358" w:rsidRDefault="00371C53">
      <w:pPr>
        <w:pStyle w:val="Paragraph"/>
      </w:pPr>
      <w:r>
        <w:t xml:space="preserve">2-17-533; </w:t>
      </w:r>
      <w:r w:rsidR="00500358">
        <w:t>2-17</w:t>
      </w:r>
      <w:r w:rsidR="00A75D37">
        <w:t>-</w:t>
      </w:r>
      <w:r w:rsidR="00500358">
        <w:t>534, MCA</w:t>
      </w:r>
    </w:p>
    <w:p w14:paraId="49C40597" w14:textId="77777777" w:rsidR="00500358" w:rsidRDefault="00500358"/>
    <w:p w14:paraId="00175E95" w14:textId="77777777" w:rsidR="00500358" w:rsidRDefault="00500358">
      <w:pPr>
        <w:pStyle w:val="Heading1"/>
      </w:pPr>
      <w:r>
        <w:t>Closing</w:t>
      </w:r>
    </w:p>
    <w:p w14:paraId="1B941CC0" w14:textId="3023DBE4" w:rsidR="00500358" w:rsidRDefault="00500358">
      <w:pPr>
        <w:pStyle w:val="Heading2"/>
      </w:pPr>
      <w:r>
        <w:t xml:space="preserve">Level of training required: (A) All </w:t>
      </w:r>
      <w:r w:rsidRPr="00640934">
        <w:t xml:space="preserve">court </w:t>
      </w:r>
      <w:r w:rsidR="00F266BD" w:rsidRPr="00640934">
        <w:t xml:space="preserve">officials and </w:t>
      </w:r>
      <w:r>
        <w:t>employees.  (1) Read only.</w:t>
      </w:r>
    </w:p>
    <w:p w14:paraId="1C1FA215" w14:textId="77777777" w:rsidR="00500358" w:rsidRDefault="00500358"/>
    <w:p w14:paraId="0499C6D1" w14:textId="77777777" w:rsidR="00500358" w:rsidRDefault="00500358">
      <w:pPr>
        <w:pStyle w:val="Heading2"/>
      </w:pPr>
      <w:r>
        <w:t>Questions concerning this policy should be directed to the Information Technology Director</w:t>
      </w:r>
      <w:r w:rsidR="00A67AB4">
        <w:t xml:space="preserve"> </w:t>
      </w:r>
      <w:r w:rsidR="00A67AB4" w:rsidRPr="000B20F5">
        <w:t>or IT Security Officer</w:t>
      </w:r>
      <w:r>
        <w:t xml:space="preserve">, Office of the Court Administrator, Montana Supreme Court. </w:t>
      </w:r>
    </w:p>
    <w:p w14:paraId="1A6CE278" w14:textId="77777777" w:rsidR="00500358" w:rsidRDefault="00500358"/>
    <w:p w14:paraId="5E38E551" w14:textId="77777777" w:rsidR="00500358" w:rsidRDefault="00500358">
      <w:pPr>
        <w:pStyle w:val="Heading2"/>
        <w:numPr>
          <w:ilvl w:val="0"/>
          <w:numId w:val="0"/>
        </w:numPr>
        <w:ind w:left="540"/>
      </w:pPr>
    </w:p>
    <w:sectPr w:rsidR="00500358">
      <w:footerReference w:type="even" r:id="rId8"/>
      <w:footerReference w:type="default" r:id="rId9"/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E5F0" w14:textId="77777777" w:rsidR="00826926" w:rsidRDefault="00826926">
      <w:r>
        <w:separator/>
      </w:r>
    </w:p>
  </w:endnote>
  <w:endnote w:type="continuationSeparator" w:id="0">
    <w:p w14:paraId="6616950D" w14:textId="77777777" w:rsidR="00826926" w:rsidRDefault="0082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086" w14:textId="77777777" w:rsidR="00371C53" w:rsidRDefault="00371C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C2C20" w14:textId="77777777" w:rsidR="00371C53" w:rsidRDefault="00371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888F" w14:textId="77777777" w:rsidR="00371C53" w:rsidRDefault="00371C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7D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60BF00" w14:textId="77777777" w:rsidR="00371C53" w:rsidRDefault="00371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3874" w14:textId="77777777" w:rsidR="00826926" w:rsidRDefault="00826926">
      <w:r>
        <w:separator/>
      </w:r>
    </w:p>
  </w:footnote>
  <w:footnote w:type="continuationSeparator" w:id="0">
    <w:p w14:paraId="77975564" w14:textId="77777777" w:rsidR="00826926" w:rsidRDefault="0082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5A4C"/>
    <w:multiLevelType w:val="multilevel"/>
    <w:tmpl w:val="D2DE270A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322"/>
    <w:rsid w:val="000B20F5"/>
    <w:rsid w:val="000E6402"/>
    <w:rsid w:val="00177591"/>
    <w:rsid w:val="001C51E5"/>
    <w:rsid w:val="00253C11"/>
    <w:rsid w:val="00284BB5"/>
    <w:rsid w:val="0028651F"/>
    <w:rsid w:val="00291C6C"/>
    <w:rsid w:val="002D5E10"/>
    <w:rsid w:val="00371C53"/>
    <w:rsid w:val="003A0C6D"/>
    <w:rsid w:val="00457192"/>
    <w:rsid w:val="004B643C"/>
    <w:rsid w:val="004F4210"/>
    <w:rsid w:val="00500358"/>
    <w:rsid w:val="005556CA"/>
    <w:rsid w:val="005F24D1"/>
    <w:rsid w:val="00640934"/>
    <w:rsid w:val="006B5ECF"/>
    <w:rsid w:val="006D0642"/>
    <w:rsid w:val="00721BA8"/>
    <w:rsid w:val="00763B2C"/>
    <w:rsid w:val="007B78FD"/>
    <w:rsid w:val="007C2322"/>
    <w:rsid w:val="00813D64"/>
    <w:rsid w:val="00814F21"/>
    <w:rsid w:val="00826926"/>
    <w:rsid w:val="00835FDF"/>
    <w:rsid w:val="00857A7A"/>
    <w:rsid w:val="0089197C"/>
    <w:rsid w:val="0094131E"/>
    <w:rsid w:val="00955B8C"/>
    <w:rsid w:val="00986B15"/>
    <w:rsid w:val="009C7DF3"/>
    <w:rsid w:val="00A67AB4"/>
    <w:rsid w:val="00A75D37"/>
    <w:rsid w:val="00A7665F"/>
    <w:rsid w:val="00B74C9D"/>
    <w:rsid w:val="00BB0143"/>
    <w:rsid w:val="00BB0C40"/>
    <w:rsid w:val="00C61E72"/>
    <w:rsid w:val="00CA02A6"/>
    <w:rsid w:val="00D04F00"/>
    <w:rsid w:val="00D304B2"/>
    <w:rsid w:val="00D31C6A"/>
    <w:rsid w:val="00D93CC5"/>
    <w:rsid w:val="00E0186B"/>
    <w:rsid w:val="00E127C6"/>
    <w:rsid w:val="00E302D1"/>
    <w:rsid w:val="00EE4382"/>
    <w:rsid w:val="00F266BD"/>
    <w:rsid w:val="00F9242D"/>
    <w:rsid w:val="00F942B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8E085"/>
  <w15:chartTrackingRefBased/>
  <w15:docId w15:val="{E4D6F538-2892-45E6-8BEB-86AEEC47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360"/>
        <w:tab w:val="num" w:pos="540"/>
      </w:tabs>
      <w:ind w:left="540" w:hanging="5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1080" w:hanging="5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ind w:left="547"/>
    </w:pPr>
  </w:style>
  <w:style w:type="paragraph" w:customStyle="1" w:styleId="HeadingTitle">
    <w:name w:val="HeadingTitle"/>
    <w:basedOn w:val="Normal"/>
    <w:rPr>
      <w:b/>
      <w:sz w:val="32"/>
    </w:rPr>
  </w:style>
  <w:style w:type="paragraph" w:styleId="Title">
    <w:name w:val="Title"/>
    <w:basedOn w:val="Normal"/>
    <w:qFormat/>
    <w:pPr>
      <w:jc w:val="center"/>
    </w:pPr>
    <w:rPr>
      <w:rFonts w:cs="Arial"/>
      <w:b/>
      <w:sz w:val="28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555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66BD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B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B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6857-5473-42D1-88F4-F8B82E20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5508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Judicial Branch</vt:lpstr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Judicial Branch</dc:title>
  <dc:subject/>
  <dc:creator>User</dc:creator>
  <cp:keywords/>
  <dc:description/>
  <cp:lastModifiedBy>McLaughlin, Beth</cp:lastModifiedBy>
  <cp:revision>2</cp:revision>
  <cp:lastPrinted>2022-04-05T20:59:00Z</cp:lastPrinted>
  <dcterms:created xsi:type="dcterms:W3CDTF">2022-04-06T13:47:00Z</dcterms:created>
  <dcterms:modified xsi:type="dcterms:W3CDTF">2022-04-06T13:47:00Z</dcterms:modified>
</cp:coreProperties>
</file>