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82546D">
        <w:tc>
          <w:tcPr>
            <w:tcW w:w="4788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662A13" w:rsidP="007C29B1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 </w:t>
            </w:r>
            <w:r w:rsidR="004E1D7D">
              <w:rPr>
                <w:rFonts w:cs="Arial"/>
                <w:b/>
                <w:bCs/>
                <w:sz w:val="28"/>
                <w:szCs w:val="28"/>
              </w:rPr>
              <w:t>Additional</w:t>
            </w:r>
            <w:r w:rsidR="007C29B1">
              <w:rPr>
                <w:rFonts w:cs="Arial"/>
                <w:b/>
                <w:bCs/>
                <w:sz w:val="28"/>
                <w:szCs w:val="28"/>
              </w:rPr>
              <w:t xml:space="preserve"> People who Claim Custody</w:t>
            </w:r>
          </w:p>
        </w:tc>
      </w:tr>
    </w:tbl>
    <w:p w:rsidR="004E1D7D" w:rsidRDefault="004E1D7D" w:rsidP="004E1D7D">
      <w:pPr>
        <w:spacing w:line="480" w:lineRule="auto"/>
        <w:ind w:left="0" w:firstLine="0"/>
        <w:rPr>
          <w:rFonts w:cs="Arial"/>
        </w:rPr>
      </w:pPr>
    </w:p>
    <w:tbl>
      <w:tblPr>
        <w:tblStyle w:val="TableGrid1"/>
        <w:tblW w:w="0" w:type="auto"/>
        <w:tblInd w:w="18" w:type="dxa"/>
        <w:tblLook w:val="04A0"/>
      </w:tblPr>
      <w:tblGrid>
        <w:gridCol w:w="2160"/>
        <w:gridCol w:w="1890"/>
        <w:gridCol w:w="2070"/>
        <w:gridCol w:w="3420"/>
      </w:tblGrid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t>Name</w:t>
            </w: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t>Address</w:t>
            </w: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t>Child’s name</w:t>
            </w: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t>Description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  <w:vAlign w:val="center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  <w:tr w:rsidR="007C29B1" w:rsidRPr="007C29B1" w:rsidTr="00EC466C">
        <w:tc>
          <w:tcPr>
            <w:tcW w:w="216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189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2070" w:type="dxa"/>
          </w:tcPr>
          <w:p w:rsidR="007C29B1" w:rsidRPr="007C29B1" w:rsidRDefault="007C29B1" w:rsidP="007C29B1">
            <w:pPr>
              <w:spacing w:before="0"/>
              <w:ind w:left="0" w:firstLine="0"/>
            </w:pPr>
          </w:p>
        </w:tc>
        <w:tc>
          <w:tcPr>
            <w:tcW w:w="3420" w:type="dxa"/>
          </w:tcPr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Has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cs="Arial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physical custody</w:t>
            </w:r>
          </w:p>
          <w:p w:rsidR="007C29B1" w:rsidRPr="007C29B1" w:rsidRDefault="007C29B1" w:rsidP="007C29B1">
            <w:pPr>
              <w:spacing w:before="0"/>
              <w:ind w:left="0" w:firstLine="0"/>
              <w:rPr>
                <w:rFonts w:ascii="MS Gothic" w:hAnsi="MS Gothic" w:cs="MS Gothic"/>
              </w:rPr>
            </w:pPr>
            <w:r w:rsidRPr="007C29B1">
              <w:rPr>
                <w:rFonts w:ascii="MS Gothic" w:eastAsia="MS Gothic" w:hAnsi="MS Gothic" w:cs="MS Gothic" w:hint="eastAsia"/>
              </w:rPr>
              <w:t>☐</w:t>
            </w:r>
            <w:r w:rsidRPr="007C29B1">
              <w:rPr>
                <w:rFonts w:cs="Arial"/>
              </w:rPr>
              <w:t xml:space="preserve">  Claims visitation rights</w:t>
            </w:r>
          </w:p>
        </w:tc>
      </w:tr>
    </w:tbl>
    <w:p w:rsidR="004E1D7D" w:rsidRDefault="004E1D7D" w:rsidP="004E1D7D">
      <w:pPr>
        <w:spacing w:line="480" w:lineRule="auto"/>
        <w:rPr>
          <w:rFonts w:cs="Arial"/>
        </w:rPr>
      </w:pPr>
    </w:p>
    <w:sectPr w:rsidR="004E1D7D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263" w:rsidRDefault="001E2263" w:rsidP="008E42F5">
      <w:r>
        <w:separator/>
      </w:r>
    </w:p>
  </w:endnote>
  <w:endnote w:type="continuationSeparator" w:id="0">
    <w:p w:rsidR="001E2263" w:rsidRDefault="001E2263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7C29B1" w:rsidP="007B7606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MP-113-D</w:t>
    </w:r>
    <w:r w:rsidR="007B7606" w:rsidRPr="00A647BF">
      <w:rPr>
        <w:rFonts w:cs="Arial"/>
        <w:b/>
        <w:bCs/>
        <w:sz w:val="18"/>
        <w:szCs w:val="18"/>
      </w:rPr>
      <w:t xml:space="preserve"> </w:t>
    </w:r>
    <w:r>
      <w:rPr>
        <w:rFonts w:cs="Arial"/>
        <w:b/>
        <w:bCs/>
        <w:sz w:val="18"/>
        <w:szCs w:val="18"/>
      </w:rPr>
      <w:t>Additional People who Claim Custody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0B3C02" w:rsidRPr="00832549">
      <w:rPr>
        <w:b/>
        <w:sz w:val="18"/>
        <w:szCs w:val="18"/>
      </w:rPr>
      <w:fldChar w:fldCharType="begin"/>
    </w:r>
    <w:r w:rsidRPr="00832549">
      <w:rPr>
        <w:b/>
        <w:sz w:val="18"/>
        <w:szCs w:val="18"/>
      </w:rPr>
      <w:instrText xml:space="preserve"> PAGE  \* Arabic  \* MERGEFORMAT </w:instrText>
    </w:r>
    <w:r w:rsidR="000B3C02" w:rsidRPr="00832549">
      <w:rPr>
        <w:b/>
        <w:sz w:val="18"/>
        <w:szCs w:val="18"/>
      </w:rPr>
      <w:fldChar w:fldCharType="separate"/>
    </w:r>
    <w:r w:rsidR="002B5566">
      <w:rPr>
        <w:b/>
        <w:noProof/>
        <w:sz w:val="18"/>
        <w:szCs w:val="18"/>
      </w:rPr>
      <w:t>1</w:t>
    </w:r>
    <w:r w:rsidR="000B3C02" w:rsidRPr="00832549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2B5566" w:rsidRPr="002B5566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263" w:rsidRDefault="001E2263" w:rsidP="008E42F5">
      <w:r>
        <w:separator/>
      </w:r>
    </w:p>
  </w:footnote>
  <w:footnote w:type="continuationSeparator" w:id="0">
    <w:p w:rsidR="001E2263" w:rsidRDefault="001E2263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7F3C945C"/>
    <w:lvl w:ilvl="0" w:tplc="2B328CD6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414F1C"/>
    <w:multiLevelType w:val="hybridMultilevel"/>
    <w:tmpl w:val="DCCC3AEC"/>
    <w:lvl w:ilvl="0" w:tplc="31F280F6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23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4"/>
  </w:num>
  <w:num w:numId="39">
    <w:abstractNumId w:val="3"/>
  </w:num>
  <w:num w:numId="40">
    <w:abstractNumId w:val="5"/>
  </w:num>
  <w:num w:numId="41">
    <w:abstractNumId w:val="10"/>
  </w:num>
  <w:num w:numId="4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66BB"/>
    <w:rsid w:val="000B0C29"/>
    <w:rsid w:val="000B3C02"/>
    <w:rsid w:val="000C0818"/>
    <w:rsid w:val="000C6AAB"/>
    <w:rsid w:val="000D774E"/>
    <w:rsid w:val="000F7C0B"/>
    <w:rsid w:val="001172E3"/>
    <w:rsid w:val="00121B14"/>
    <w:rsid w:val="001267AB"/>
    <w:rsid w:val="00180516"/>
    <w:rsid w:val="00184A7F"/>
    <w:rsid w:val="001C6A2D"/>
    <w:rsid w:val="001E2263"/>
    <w:rsid w:val="001E3AFB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B5566"/>
    <w:rsid w:val="002C1D24"/>
    <w:rsid w:val="002E4823"/>
    <w:rsid w:val="002E50C6"/>
    <w:rsid w:val="003052E0"/>
    <w:rsid w:val="00310310"/>
    <w:rsid w:val="00350214"/>
    <w:rsid w:val="00353187"/>
    <w:rsid w:val="00373622"/>
    <w:rsid w:val="00392503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262E1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62A13"/>
    <w:rsid w:val="00687E42"/>
    <w:rsid w:val="006B2E2F"/>
    <w:rsid w:val="006D4174"/>
    <w:rsid w:val="006F13A1"/>
    <w:rsid w:val="00712814"/>
    <w:rsid w:val="007240A6"/>
    <w:rsid w:val="00735E30"/>
    <w:rsid w:val="00740CC2"/>
    <w:rsid w:val="0074676A"/>
    <w:rsid w:val="0075402F"/>
    <w:rsid w:val="00766CA8"/>
    <w:rsid w:val="007A725A"/>
    <w:rsid w:val="007B7606"/>
    <w:rsid w:val="007C29B1"/>
    <w:rsid w:val="007D4BF8"/>
    <w:rsid w:val="007E16D0"/>
    <w:rsid w:val="007E51C7"/>
    <w:rsid w:val="008063E3"/>
    <w:rsid w:val="0082546D"/>
    <w:rsid w:val="00832549"/>
    <w:rsid w:val="00836C09"/>
    <w:rsid w:val="00837D0E"/>
    <w:rsid w:val="00846E13"/>
    <w:rsid w:val="008761B0"/>
    <w:rsid w:val="00891312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AF6ED2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F027B"/>
    <w:rsid w:val="00C04CD6"/>
    <w:rsid w:val="00C107DB"/>
    <w:rsid w:val="00C26126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C29B1"/>
    <w:rPr>
      <w:rFonts w:eastAsiaTheme="minorHAns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C29B1"/>
    <w:rPr>
      <w:rFonts w:eastAsiaTheme="minorHAns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C3DA-4DB9-47E3-9A58-1A97ACD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2014-06-17T19:26:00Z</cp:lastPrinted>
  <dcterms:created xsi:type="dcterms:W3CDTF">2016-03-21T21:02:00Z</dcterms:created>
  <dcterms:modified xsi:type="dcterms:W3CDTF">2017-12-11T22:33:00Z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